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F" w:rsidRDefault="002F4DAC" w:rsidP="004855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7950" cy="1257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7300"/>
                        </a:xfrm>
                        <a:prstGeom prst="rect">
                          <a:avLst/>
                        </a:prstGeom>
                        <a:solidFill>
                          <a:srgbClr val="E20177"/>
                        </a:solidFill>
                        <a:ln w="9525">
                          <a:solidFill>
                            <a:srgbClr val="41414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3FF" w:rsidRPr="00D263FF" w:rsidRDefault="00D263FF" w:rsidP="00A92651">
                            <w:pPr>
                              <w:spacing w:before="200" w:after="0"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63F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CASE STUDY</w:t>
                            </w:r>
                          </w:p>
                          <w:p w:rsidR="00D263FF" w:rsidRPr="005F1B84" w:rsidRDefault="00086FEA" w:rsidP="00086FEA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F1B8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15 year</w:t>
                            </w:r>
                            <w:r w:rsidR="0003014D" w:rsidRPr="005F1B8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working relationship with the Centaur team </w:t>
                            </w:r>
                            <w:r w:rsidRPr="005F1B8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has been instrumental in </w:t>
                            </w:r>
                            <w:r w:rsidR="0003014D" w:rsidRPr="005F1B8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Polar </w:t>
                            </w:r>
                            <w:proofErr w:type="spellStart"/>
                            <w:r w:rsidR="0003014D" w:rsidRPr="005F1B8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Captial</w:t>
                            </w:r>
                            <w:proofErr w:type="spellEnd"/>
                            <w:r w:rsidR="0003014D" w:rsidRPr="005F1B8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LLP</w:t>
                            </w:r>
                            <w:r w:rsidRPr="005F1B8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’s strong growth as it </w:t>
                            </w:r>
                            <w:r w:rsidR="005F1B84" w:rsidRPr="005F1B8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reaches £10bn 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8.5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" fillcolor="#e20177" strokecolor="#414142">
                <v:textbox>
                  <w:txbxContent>
                    <w:p w:rsidR="00D263FF" w:rsidRPr="00D263FF" w:rsidRDefault="00D263FF" w:rsidP="00A92651">
                      <w:pPr>
                        <w:spacing w:before="200" w:after="0"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263FF">
                        <w:rPr>
                          <w:color w:val="FFFFFF" w:themeColor="background1"/>
                          <w:sz w:val="36"/>
                          <w:szCs w:val="36"/>
                        </w:rPr>
                        <w:t>CASE STUDY</w:t>
                      </w:r>
                    </w:p>
                    <w:p w:rsidR="00D263FF" w:rsidRPr="005F1B84" w:rsidRDefault="00086FEA" w:rsidP="00086FEA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F1B8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15 year</w:t>
                      </w:r>
                      <w:r w:rsidR="0003014D" w:rsidRPr="005F1B8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working relationship with the Centaur team </w:t>
                      </w:r>
                      <w:r w:rsidRPr="005F1B8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has been instrumental in </w:t>
                      </w:r>
                      <w:r w:rsidR="0003014D" w:rsidRPr="005F1B8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Polar </w:t>
                      </w:r>
                      <w:proofErr w:type="spellStart"/>
                      <w:r w:rsidR="0003014D" w:rsidRPr="005F1B8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Captial</w:t>
                      </w:r>
                      <w:proofErr w:type="spellEnd"/>
                      <w:r w:rsidR="0003014D" w:rsidRPr="005F1B8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LLP</w:t>
                      </w:r>
                      <w:r w:rsidRPr="005F1B8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’s strong growth as it </w:t>
                      </w:r>
                      <w:r w:rsidR="005F1B84" w:rsidRPr="005F1B8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reaches £10bn AUM</w:t>
                      </w:r>
                    </w:p>
                  </w:txbxContent>
                </v:textbox>
              </v:shape>
            </w:pict>
          </mc:Fallback>
        </mc:AlternateContent>
      </w:r>
    </w:p>
    <w:p w:rsidR="00D263FF" w:rsidRDefault="00D263FF" w:rsidP="004855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</w:pPr>
    </w:p>
    <w:p w:rsidR="00D263FF" w:rsidRDefault="00D263FF" w:rsidP="004855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</w:pPr>
    </w:p>
    <w:p w:rsidR="00D263FF" w:rsidRDefault="00D263FF" w:rsidP="004855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</w:pPr>
    </w:p>
    <w:p w:rsidR="00D263FF" w:rsidRDefault="00D263FF" w:rsidP="007A1F2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</w:pPr>
    </w:p>
    <w:p w:rsidR="00086FEA" w:rsidRDefault="00E2396D" w:rsidP="00EA175A">
      <w:pPr>
        <w:spacing w:line="240" w:lineRule="auto"/>
        <w:ind w:left="-180" w:right="-36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Since its inception, the </w:t>
      </w:r>
      <w:r w:rsidR="00086FEA">
        <w:rPr>
          <w:rFonts w:cs="Arial"/>
          <w:shd w:val="clear" w:color="auto" w:fill="FFFFFF"/>
        </w:rPr>
        <w:t xml:space="preserve">Centaur team </w:t>
      </w:r>
      <w:r>
        <w:rPr>
          <w:rFonts w:cs="Arial"/>
          <w:shd w:val="clear" w:color="auto" w:fill="FFFFFF"/>
        </w:rPr>
        <w:t>has been working with</w:t>
      </w:r>
      <w:r w:rsidR="00086FEA">
        <w:rPr>
          <w:rFonts w:cs="Arial"/>
          <w:shd w:val="clear" w:color="auto" w:fill="FFFFFF"/>
        </w:rPr>
        <w:t xml:space="preserve"> Polar Capital </w:t>
      </w:r>
      <w:r>
        <w:rPr>
          <w:rFonts w:cs="Arial"/>
          <w:shd w:val="clear" w:color="auto" w:fill="FFFFFF"/>
        </w:rPr>
        <w:t>and has</w:t>
      </w:r>
      <w:r>
        <w:rPr>
          <w:rFonts w:cs="Arial"/>
          <w:shd w:val="clear" w:color="auto" w:fill="FFFFFF"/>
        </w:rPr>
        <w:t xml:space="preserve"> enjoyed a strong working relationship for over fifteen years.</w:t>
      </w:r>
      <w:r w:rsidR="001B0CF2">
        <w:rPr>
          <w:rFonts w:cs="Arial"/>
          <w:shd w:val="clear" w:color="auto" w:fill="FFFFFF"/>
        </w:rPr>
        <w:t xml:space="preserve"> During this time</w:t>
      </w:r>
      <w:r w:rsidR="001B0CF2">
        <w:rPr>
          <w:rFonts w:cs="Arial"/>
          <w:shd w:val="clear" w:color="auto" w:fill="FFFFFF"/>
        </w:rPr>
        <w:t xml:space="preserve">, Polar Capital has </w:t>
      </w:r>
      <w:r w:rsidR="001B0CF2">
        <w:rPr>
          <w:rFonts w:cs="Arial"/>
          <w:shd w:val="clear" w:color="auto" w:fill="FFFFFF"/>
        </w:rPr>
        <w:t>achieved</w:t>
      </w:r>
      <w:r w:rsidR="001B0CF2">
        <w:rPr>
          <w:rFonts w:cs="Arial"/>
          <w:shd w:val="clear" w:color="auto" w:fill="FFFFFF"/>
        </w:rPr>
        <w:t xml:space="preserve"> a healthy growth in Assets </w:t>
      </w:r>
      <w:proofErr w:type="gramStart"/>
      <w:r w:rsidR="00263811">
        <w:rPr>
          <w:rFonts w:cs="Arial"/>
          <w:shd w:val="clear" w:color="auto" w:fill="FFFFFF"/>
        </w:rPr>
        <w:t>U</w:t>
      </w:r>
      <w:r w:rsidR="001B0CF2">
        <w:rPr>
          <w:rFonts w:cs="Arial"/>
          <w:shd w:val="clear" w:color="auto" w:fill="FFFFFF"/>
        </w:rPr>
        <w:t>nder</w:t>
      </w:r>
      <w:proofErr w:type="gramEnd"/>
      <w:r w:rsidR="001B0CF2">
        <w:rPr>
          <w:rFonts w:cs="Arial"/>
          <w:shd w:val="clear" w:color="auto" w:fill="FFFFFF"/>
        </w:rPr>
        <w:t xml:space="preserve"> Management (AUM) </w:t>
      </w:r>
      <w:r w:rsidR="0019648E">
        <w:rPr>
          <w:rFonts w:cs="Arial"/>
          <w:shd w:val="clear" w:color="auto" w:fill="FFFFFF"/>
        </w:rPr>
        <w:t>that recently reached</w:t>
      </w:r>
      <w:r w:rsidR="001B0CF2">
        <w:rPr>
          <w:rFonts w:cs="Arial"/>
          <w:shd w:val="clear" w:color="auto" w:fill="FFFFFF"/>
        </w:rPr>
        <w:t xml:space="preserve"> the</w:t>
      </w:r>
      <w:r w:rsidR="001B0CF2">
        <w:rPr>
          <w:rFonts w:cs="Arial"/>
          <w:shd w:val="clear" w:color="auto" w:fill="FFFFFF"/>
        </w:rPr>
        <w:t xml:space="preserve"> £10bn</w:t>
      </w:r>
      <w:r w:rsidR="001B0CF2">
        <w:rPr>
          <w:rFonts w:cs="Arial"/>
          <w:shd w:val="clear" w:color="auto" w:fill="FFFFFF"/>
        </w:rPr>
        <w:t xml:space="preserve"> mark</w:t>
      </w:r>
      <w:r w:rsidR="00B729AD">
        <w:rPr>
          <w:rFonts w:cs="Arial"/>
          <w:shd w:val="clear" w:color="auto" w:fill="FFFFFF"/>
        </w:rPr>
        <w:t xml:space="preserve"> (June 2017)</w:t>
      </w:r>
      <w:r w:rsidR="001B0CF2">
        <w:rPr>
          <w:rFonts w:cs="Arial"/>
          <w:shd w:val="clear" w:color="auto" w:fill="FFFFFF"/>
        </w:rPr>
        <w:t>.</w:t>
      </w:r>
    </w:p>
    <w:p w:rsidR="007B2DF1" w:rsidRPr="008608C7" w:rsidRDefault="007B2DF1" w:rsidP="002F15E5">
      <w:pPr>
        <w:spacing w:line="240" w:lineRule="auto"/>
        <w:ind w:left="-180" w:right="-270"/>
        <w:rPr>
          <w:rFonts w:cs="Arial"/>
          <w:color w:val="000000" w:themeColor="text1"/>
          <w:shd w:val="clear" w:color="auto" w:fill="FFFFFF"/>
        </w:rPr>
        <w:sectPr w:rsidR="007B2DF1" w:rsidRPr="008608C7" w:rsidSect="007B2DF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7B2DF1" w:rsidRPr="008608C7" w:rsidRDefault="007B2DF1" w:rsidP="007B2DF1">
      <w:pPr>
        <w:shd w:val="clear" w:color="auto" w:fill="FFFFFF"/>
        <w:spacing w:before="100" w:beforeAutospacing="1" w:after="100" w:line="240" w:lineRule="auto"/>
        <w:ind w:left="-180"/>
        <w:rPr>
          <w:rFonts w:eastAsia="Times New Roman" w:cs="Arial"/>
          <w:b/>
          <w:bCs/>
          <w:color w:val="000000" w:themeColor="text1"/>
          <w:sz w:val="24"/>
          <w:szCs w:val="24"/>
          <w:lang w:eastAsia="en-IE"/>
        </w:rPr>
      </w:pPr>
      <w:r w:rsidRPr="008608C7">
        <w:rPr>
          <w:rFonts w:eastAsia="Times New Roman" w:cs="Arial"/>
          <w:b/>
          <w:bCs/>
          <w:color w:val="000000" w:themeColor="text1"/>
          <w:sz w:val="24"/>
          <w:szCs w:val="24"/>
          <w:lang w:eastAsia="en-IE"/>
        </w:rPr>
        <w:lastRenderedPageBreak/>
        <w:t>CHALLENGE</w:t>
      </w:r>
    </w:p>
    <w:p w:rsidR="00263811" w:rsidRDefault="0019648E" w:rsidP="00E2396D">
      <w:pPr>
        <w:shd w:val="clear" w:color="auto" w:fill="FFFFFF"/>
        <w:spacing w:line="240" w:lineRule="auto"/>
        <w:ind w:left="-180" w:right="-264"/>
        <w:rPr>
          <w:color w:val="000000" w:themeColor="text1"/>
        </w:rPr>
      </w:pPr>
      <w:r>
        <w:rPr>
          <w:color w:val="000000" w:themeColor="text1"/>
        </w:rPr>
        <w:t>Polar Capital wanted to build a relationship with a firm that could provide tailored fund administration services to develop in line with its ambitious growth strategy.</w:t>
      </w:r>
      <w:r w:rsidR="00263811">
        <w:rPr>
          <w:color w:val="000000" w:themeColor="text1"/>
        </w:rPr>
        <w:t xml:space="preserve"> </w:t>
      </w:r>
    </w:p>
    <w:p w:rsidR="00DE44A7" w:rsidRPr="008608C7" w:rsidRDefault="00263811" w:rsidP="00E2396D">
      <w:pPr>
        <w:shd w:val="clear" w:color="auto" w:fill="FFFFFF"/>
        <w:spacing w:line="240" w:lineRule="auto"/>
        <w:ind w:left="-180" w:right="-264"/>
        <w:rPr>
          <w:color w:val="000000" w:themeColor="text1"/>
        </w:rPr>
      </w:pPr>
      <w:r>
        <w:rPr>
          <w:color w:val="000000" w:themeColor="text1"/>
        </w:rPr>
        <w:t xml:space="preserve">Polar Capital is a firm that has a level of marketing and administrative support normally found in much larger organisations. </w:t>
      </w:r>
      <w:r>
        <w:rPr>
          <w:color w:val="000000" w:themeColor="text1"/>
        </w:rPr>
        <w:t xml:space="preserve">Fundamental to Polar Capital’s core strategy is the provision of high levels of transparency to its clients. They needed </w:t>
      </w:r>
      <w:r w:rsidRPr="008608C7">
        <w:rPr>
          <w:color w:val="000000" w:themeColor="text1"/>
        </w:rPr>
        <w:t xml:space="preserve">an administrator that could deliver open and transparent reporting on a secure and reliable platform. </w:t>
      </w:r>
    </w:p>
    <w:p w:rsidR="007B2DF1" w:rsidRPr="008608C7" w:rsidRDefault="007B2DF1" w:rsidP="007B2DF1">
      <w:pPr>
        <w:spacing w:after="100" w:line="240" w:lineRule="auto"/>
        <w:ind w:left="-180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8608C7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SOLUTION</w:t>
      </w:r>
    </w:p>
    <w:p w:rsidR="001712E7" w:rsidRDefault="00263811" w:rsidP="00263811">
      <w:pPr>
        <w:spacing w:line="240" w:lineRule="auto"/>
        <w:ind w:left="-180"/>
      </w:pPr>
      <w:r>
        <w:rPr>
          <w:color w:val="000000" w:themeColor="text1"/>
        </w:rPr>
        <w:t xml:space="preserve">Polar Capital chose Centaur for its flexibility and </w:t>
      </w:r>
      <w:r w:rsidRPr="00263811">
        <w:rPr>
          <w:color w:val="000000" w:themeColor="text1"/>
        </w:rPr>
        <w:t xml:space="preserve">scalability. Centaur has a deep understanding of each client’s specific needs and </w:t>
      </w:r>
      <w:r>
        <w:rPr>
          <w:color w:val="000000" w:themeColor="text1"/>
        </w:rPr>
        <w:t>continuously adapts</w:t>
      </w:r>
      <w:r w:rsidRPr="00263811">
        <w:rPr>
          <w:color w:val="000000" w:themeColor="text1"/>
        </w:rPr>
        <w:t xml:space="preserve"> its solutions to suit </w:t>
      </w:r>
      <w:proofErr w:type="spellStart"/>
      <w:r w:rsidRPr="00263811">
        <w:rPr>
          <w:color w:val="000000" w:themeColor="text1"/>
        </w:rPr>
        <w:t>Polar’s</w:t>
      </w:r>
      <w:proofErr w:type="spellEnd"/>
      <w:r w:rsidRPr="00263811">
        <w:rPr>
          <w:color w:val="000000" w:themeColor="text1"/>
        </w:rPr>
        <w:t xml:space="preserve"> </w:t>
      </w:r>
      <w:r w:rsidRPr="00263811">
        <w:t>processes and reporting.</w:t>
      </w:r>
    </w:p>
    <w:p w:rsidR="00DE44A7" w:rsidRDefault="00263811" w:rsidP="00263811">
      <w:pPr>
        <w:spacing w:line="240" w:lineRule="auto"/>
        <w:ind w:left="-180"/>
      </w:pPr>
      <w:proofErr w:type="spellStart"/>
      <w:r>
        <w:t>Polar’s</w:t>
      </w:r>
      <w:proofErr w:type="spellEnd"/>
      <w:r>
        <w:t xml:space="preserve"> focus on transparency is well established</w:t>
      </w:r>
      <w:r w:rsidR="00DE44A7">
        <w:t>. They set high standards for themselves</w:t>
      </w:r>
      <w:r>
        <w:t xml:space="preserve"> and small details matter. </w:t>
      </w:r>
      <w:r w:rsidR="00DE44A7">
        <w:t xml:space="preserve">This attention to detail is matched by Centaur who </w:t>
      </w:r>
      <w:proofErr w:type="gramStart"/>
      <w:r w:rsidR="00DE44A7">
        <w:t>have</w:t>
      </w:r>
      <w:proofErr w:type="gramEnd"/>
      <w:r w:rsidR="00DE44A7">
        <w:t xml:space="preserve"> d</w:t>
      </w:r>
      <w:r w:rsidR="00DE44A7">
        <w:rPr>
          <w:rFonts w:eastAsia="Times New Roman" w:cs="Times New Roman"/>
          <w:shd w:val="clear" w:color="auto" w:fill="FFFFFF"/>
          <w:lang w:eastAsia="en-IE"/>
        </w:rPr>
        <w:t>emonstrate</w:t>
      </w:r>
      <w:r w:rsidR="00DE44A7">
        <w:rPr>
          <w:rFonts w:eastAsia="Times New Roman" w:cs="Times New Roman"/>
          <w:shd w:val="clear" w:color="auto" w:fill="FFFFFF"/>
          <w:lang w:eastAsia="en-IE"/>
        </w:rPr>
        <w:t>d</w:t>
      </w:r>
      <w:r w:rsidR="00DE44A7">
        <w:rPr>
          <w:rFonts w:eastAsia="Times New Roman" w:cs="Times New Roman"/>
          <w:shd w:val="clear" w:color="auto" w:fill="FFFFFF"/>
          <w:lang w:eastAsia="en-IE"/>
        </w:rPr>
        <w:t xml:space="preserve"> a long term commitment and deliver excellent client service in an accountable and transparent fashion. </w:t>
      </w:r>
      <w:r w:rsidR="00DE44A7">
        <w:t xml:space="preserve"> </w:t>
      </w:r>
    </w:p>
    <w:p w:rsidR="007B2DF1" w:rsidRPr="008608C7" w:rsidRDefault="007B2DF1" w:rsidP="007138DA">
      <w:pPr>
        <w:spacing w:after="140" w:line="240" w:lineRule="auto"/>
        <w:ind w:left="-187"/>
        <w:rPr>
          <w:rFonts w:cs="Arial"/>
          <w:color w:val="000000" w:themeColor="text1"/>
          <w:shd w:val="clear" w:color="auto" w:fill="FFFFFF"/>
        </w:rPr>
      </w:pPr>
      <w:bookmarkStart w:id="0" w:name="_GoBack"/>
      <w:bookmarkEnd w:id="0"/>
      <w:r w:rsidRPr="008608C7">
        <w:rPr>
          <w:rFonts w:cs="Arial"/>
          <w:color w:val="000000" w:themeColor="text1"/>
          <w:shd w:val="clear" w:color="auto" w:fill="FFFFFF"/>
        </w:rPr>
        <w:t>“</w:t>
      </w:r>
      <w:r w:rsidR="00B729AD" w:rsidRPr="00B729AD">
        <w:rPr>
          <w:rFonts w:cs="Arial"/>
          <w:i/>
          <w:color w:val="000000" w:themeColor="text1"/>
          <w:shd w:val="clear" w:color="auto" w:fill="FFFFFF"/>
        </w:rPr>
        <w:t xml:space="preserve">Transparency is something that is close to our hearts. </w:t>
      </w:r>
      <w:r w:rsidR="00615B16" w:rsidRPr="00B729AD">
        <w:rPr>
          <w:i/>
        </w:rPr>
        <w:t>Technology still remains the most important element in ensuring greater transpare</w:t>
      </w:r>
      <w:r w:rsidR="00B729AD">
        <w:rPr>
          <w:i/>
        </w:rPr>
        <w:t xml:space="preserve">ncy and more efficient reporting. Centaur fulfils this role with its technology </w:t>
      </w:r>
      <w:r w:rsidR="00B729AD">
        <w:rPr>
          <w:i/>
        </w:rPr>
        <w:lastRenderedPageBreak/>
        <w:t xml:space="preserve">platform, which is both </w:t>
      </w:r>
      <w:r w:rsidR="00B729AD">
        <w:rPr>
          <w:i/>
        </w:rPr>
        <w:t>scalable</w:t>
      </w:r>
      <w:r w:rsidR="00B729AD">
        <w:rPr>
          <w:i/>
        </w:rPr>
        <w:t xml:space="preserve"> and secure. Our growth has been phenomenal over the last 15 years and Centaur has supported us well, offering services that grow in line with our business,” </w:t>
      </w:r>
      <w:r w:rsidRPr="008608C7">
        <w:rPr>
          <w:rFonts w:cs="Arial"/>
          <w:color w:val="000000" w:themeColor="text1"/>
          <w:shd w:val="clear" w:color="auto" w:fill="FFFFFF"/>
        </w:rPr>
        <w:t xml:space="preserve">says </w:t>
      </w:r>
      <w:r w:rsidR="00B729AD">
        <w:rPr>
          <w:rFonts w:cs="Arial"/>
          <w:color w:val="000000" w:themeColor="text1"/>
          <w:shd w:val="clear" w:color="auto" w:fill="FFFFFF"/>
        </w:rPr>
        <w:t xml:space="preserve">John Mansell, </w:t>
      </w:r>
      <w:r w:rsidR="00A515CB">
        <w:rPr>
          <w:rFonts w:cs="Arial"/>
          <w:color w:val="000000" w:themeColor="text1"/>
          <w:shd w:val="clear" w:color="auto" w:fill="FFFFFF"/>
        </w:rPr>
        <w:t xml:space="preserve">Chief </w:t>
      </w:r>
      <w:r w:rsidR="00B729AD">
        <w:rPr>
          <w:rFonts w:cs="Arial"/>
          <w:color w:val="000000" w:themeColor="text1"/>
          <w:shd w:val="clear" w:color="auto" w:fill="FFFFFF"/>
        </w:rPr>
        <w:t>Operating</w:t>
      </w:r>
      <w:r w:rsidR="00A515CB">
        <w:rPr>
          <w:rFonts w:cs="Arial"/>
          <w:color w:val="000000" w:themeColor="text1"/>
          <w:shd w:val="clear" w:color="auto" w:fill="FFFFFF"/>
        </w:rPr>
        <w:t xml:space="preserve"> Officer</w:t>
      </w:r>
      <w:r w:rsidRPr="008608C7">
        <w:rPr>
          <w:rFonts w:cs="Arial"/>
          <w:color w:val="000000" w:themeColor="text1"/>
          <w:shd w:val="clear" w:color="auto" w:fill="FFFFFF"/>
        </w:rPr>
        <w:t xml:space="preserve">, </w:t>
      </w:r>
      <w:proofErr w:type="gramStart"/>
      <w:r w:rsidR="00B729AD">
        <w:rPr>
          <w:rFonts w:cs="Arial"/>
          <w:color w:val="000000" w:themeColor="text1"/>
          <w:shd w:val="clear" w:color="auto" w:fill="FFFFFF"/>
        </w:rPr>
        <w:t>Polar</w:t>
      </w:r>
      <w:proofErr w:type="gramEnd"/>
      <w:r w:rsidR="00B729AD">
        <w:rPr>
          <w:rFonts w:cs="Arial"/>
          <w:color w:val="000000" w:themeColor="text1"/>
          <w:shd w:val="clear" w:color="auto" w:fill="FFFFFF"/>
        </w:rPr>
        <w:t xml:space="preserve"> Capital</w:t>
      </w:r>
      <w:r w:rsidRPr="008608C7">
        <w:rPr>
          <w:rFonts w:cs="Arial"/>
          <w:color w:val="000000" w:themeColor="text1"/>
          <w:shd w:val="clear" w:color="auto" w:fill="FFFFFF"/>
        </w:rPr>
        <w:t>.</w:t>
      </w:r>
    </w:p>
    <w:p w:rsidR="007B2DF1" w:rsidRDefault="00A515CB" w:rsidP="007B2DF1">
      <w:pPr>
        <w:spacing w:line="240" w:lineRule="auto"/>
        <w:ind w:left="-180" w:right="-180"/>
        <w:rPr>
          <w:rFonts w:cs="Arial"/>
          <w:i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He</w:t>
      </w:r>
      <w:r w:rsidRPr="008608C7">
        <w:rPr>
          <w:rFonts w:cs="Arial"/>
          <w:color w:val="000000" w:themeColor="text1"/>
          <w:shd w:val="clear" w:color="auto" w:fill="FFFFFF"/>
        </w:rPr>
        <w:t xml:space="preserve"> </w:t>
      </w:r>
      <w:r w:rsidR="007B2DF1" w:rsidRPr="008608C7">
        <w:rPr>
          <w:rFonts w:cs="Arial"/>
          <w:color w:val="000000" w:themeColor="text1"/>
          <w:shd w:val="clear" w:color="auto" w:fill="FFFFFF"/>
        </w:rPr>
        <w:t>continues “</w:t>
      </w:r>
      <w:r w:rsidR="00615B16" w:rsidRPr="00615B16">
        <w:rPr>
          <w:i/>
          <w:color w:val="000000" w:themeColor="text1"/>
        </w:rPr>
        <w:t xml:space="preserve">Polar Capital’s strong results working with Centaur can be attributed to a deep understanding of the culture and internal culture of </w:t>
      </w:r>
      <w:r w:rsidR="00615B16" w:rsidRPr="00615B16">
        <w:rPr>
          <w:i/>
          <w:color w:val="000000" w:themeColor="text1"/>
        </w:rPr>
        <w:t>our firm</w:t>
      </w:r>
      <w:r w:rsidR="00615B16" w:rsidRPr="00615B16">
        <w:rPr>
          <w:i/>
          <w:color w:val="000000" w:themeColor="text1"/>
        </w:rPr>
        <w:t>.</w:t>
      </w:r>
      <w:r w:rsidR="00615B16" w:rsidRPr="00615B16">
        <w:rPr>
          <w:i/>
          <w:color w:val="000000" w:themeColor="text1"/>
        </w:rPr>
        <w:t xml:space="preserve"> We have had a positive, constructive and value added relationship with the team of Centaur </w:t>
      </w:r>
      <w:r w:rsidR="00B729AD">
        <w:rPr>
          <w:i/>
          <w:color w:val="000000" w:themeColor="text1"/>
        </w:rPr>
        <w:t>since our inception</w:t>
      </w:r>
      <w:r w:rsidR="00615B16" w:rsidRPr="00615B16">
        <w:rPr>
          <w:i/>
          <w:color w:val="000000" w:themeColor="text1"/>
        </w:rPr>
        <w:t xml:space="preserve">. It is a relationship that has and continues to work well </w:t>
      </w:r>
      <w:r w:rsidR="00615B16">
        <w:rPr>
          <w:i/>
          <w:color w:val="000000" w:themeColor="text1"/>
        </w:rPr>
        <w:t xml:space="preserve">today and </w:t>
      </w:r>
      <w:r w:rsidR="00B729AD">
        <w:rPr>
          <w:i/>
          <w:color w:val="000000" w:themeColor="text1"/>
        </w:rPr>
        <w:t xml:space="preserve">will continue </w:t>
      </w:r>
      <w:r w:rsidR="00615B16">
        <w:rPr>
          <w:i/>
          <w:color w:val="000000" w:themeColor="text1"/>
        </w:rPr>
        <w:t>well into the future</w:t>
      </w:r>
      <w:r w:rsidR="00F154A3" w:rsidRPr="008608C7">
        <w:rPr>
          <w:rFonts w:cs="Arial"/>
          <w:i/>
          <w:color w:val="000000" w:themeColor="text1"/>
          <w:shd w:val="clear" w:color="auto" w:fill="FFFFFF"/>
        </w:rPr>
        <w:t>.”</w:t>
      </w:r>
    </w:p>
    <w:p w:rsidR="007B2DF1" w:rsidRPr="008608C7" w:rsidRDefault="007B2DF1" w:rsidP="007B2DF1">
      <w:pPr>
        <w:spacing w:after="100" w:line="240" w:lineRule="auto"/>
        <w:ind w:left="-180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8608C7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RESULTS</w:t>
      </w:r>
    </w:p>
    <w:p w:rsidR="00F154A3" w:rsidRPr="00263811" w:rsidRDefault="00D94CFD" w:rsidP="008608C7">
      <w:pPr>
        <w:pStyle w:val="HTMLPreformatted"/>
        <w:numPr>
          <w:ilvl w:val="0"/>
          <w:numId w:val="5"/>
        </w:numPr>
        <w:ind w:left="173" w:right="302"/>
        <w:rPr>
          <w:rFonts w:ascii="Calibri" w:eastAsiaTheme="minorHAnsi" w:hAnsi="Calibri" w:cs="Arial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B729AD">
        <w:rPr>
          <w:rFonts w:ascii="Calibri" w:hAnsi="Calibri"/>
          <w:color w:val="000000" w:themeColor="text1"/>
          <w:sz w:val="22"/>
          <w:szCs w:val="22"/>
        </w:rPr>
        <w:t xml:space="preserve">Centaur’s in-depth knowledge of Polar </w:t>
      </w:r>
      <w:r w:rsidRPr="00263811">
        <w:rPr>
          <w:rFonts w:ascii="Calibri" w:hAnsi="Calibri"/>
          <w:color w:val="000000" w:themeColor="text1"/>
          <w:sz w:val="22"/>
          <w:szCs w:val="22"/>
        </w:rPr>
        <w:t>Capital has facilitated the firm in achieving good speed to market.</w:t>
      </w:r>
    </w:p>
    <w:p w:rsidR="00B729AD" w:rsidRPr="00263811" w:rsidRDefault="00263811" w:rsidP="00F204A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73"/>
        <w:rPr>
          <w:rFonts w:ascii="Calibri" w:hAnsi="Calibri" w:cs="Arial"/>
          <w:b/>
          <w:color w:val="000000" w:themeColor="text1"/>
          <w:shd w:val="clear" w:color="auto" w:fill="FFFFFF"/>
        </w:rPr>
      </w:pPr>
      <w:r w:rsidRPr="00263811">
        <w:t>E</w:t>
      </w:r>
      <w:r w:rsidRPr="00263811">
        <w:t xml:space="preserve">xperienced teams work with </w:t>
      </w:r>
      <w:r w:rsidRPr="00263811">
        <w:t>Polar</w:t>
      </w:r>
      <w:r w:rsidRPr="00263811">
        <w:t xml:space="preserve"> to develop customized solutions. </w:t>
      </w:r>
      <w:r w:rsidRPr="00263811">
        <w:t>A</w:t>
      </w:r>
      <w:r w:rsidRPr="00263811">
        <w:t xml:space="preserve">ccurate and timely reports </w:t>
      </w:r>
      <w:r w:rsidRPr="00263811">
        <w:t>are delivered</w:t>
      </w:r>
      <w:r w:rsidRPr="00263811">
        <w:t>, which are independently calculated in an automated and controlled working environment.</w:t>
      </w:r>
    </w:p>
    <w:p w:rsidR="00263811" w:rsidRPr="00263811" w:rsidRDefault="00263811" w:rsidP="00F204A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73"/>
        <w:rPr>
          <w:rFonts w:ascii="Calibri" w:hAnsi="Calibri" w:cs="Arial"/>
          <w:b/>
          <w:color w:val="000000" w:themeColor="text1"/>
          <w:shd w:val="clear" w:color="auto" w:fill="FFFFFF"/>
        </w:rPr>
      </w:pPr>
      <w:r>
        <w:t xml:space="preserve">Centaur </w:t>
      </w:r>
      <w:r>
        <w:t xml:space="preserve">enables Polar to </w:t>
      </w:r>
      <w:r>
        <w:t>adapt to the changing face of Fund Administration.</w:t>
      </w:r>
    </w:p>
    <w:p w:rsidR="007B2DF1" w:rsidRPr="0003014D" w:rsidRDefault="0003014D" w:rsidP="007B2DF1">
      <w:pPr>
        <w:spacing w:after="100" w:line="240" w:lineRule="auto"/>
        <w:ind w:left="-180"/>
        <w:rPr>
          <w:rFonts w:cs="Arial"/>
          <w:b/>
          <w:sz w:val="24"/>
          <w:szCs w:val="24"/>
          <w:shd w:val="clear" w:color="auto" w:fill="FFFFFF"/>
        </w:rPr>
      </w:pPr>
      <w:r w:rsidRPr="0003014D">
        <w:rPr>
          <w:rFonts w:cs="Arial"/>
          <w:b/>
          <w:sz w:val="24"/>
          <w:szCs w:val="24"/>
          <w:shd w:val="clear" w:color="auto" w:fill="FFFFFF"/>
        </w:rPr>
        <w:t xml:space="preserve">ABOUT </w:t>
      </w:r>
      <w:r w:rsidRPr="0003014D">
        <w:rPr>
          <w:rFonts w:cstheme="minorHAnsi"/>
          <w:b/>
          <w:spacing w:val="2"/>
          <w:sz w:val="24"/>
          <w:szCs w:val="24"/>
          <w:shd w:val="clear" w:color="auto" w:fill="FFFFFF"/>
        </w:rPr>
        <w:t>POLAR CAPITAL HOLDINGS PLC</w:t>
      </w:r>
    </w:p>
    <w:p w:rsidR="002F15E5" w:rsidRPr="0003014D" w:rsidRDefault="0003014D" w:rsidP="0003014D">
      <w:pPr>
        <w:pStyle w:val="NormalWeb"/>
        <w:spacing w:before="0" w:beforeAutospacing="0" w:after="200" w:afterAutospacing="0"/>
        <w:ind w:left="-180" w:right="-264"/>
        <w:textAlignment w:val="baseline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3014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Polar Capital Holdings plc is a specialist asset management group which seeks to build a broad family of funds diversified by asset class, geographical and sectoral specialisation, strategy and structure.</w:t>
      </w:r>
    </w:p>
    <w:sectPr w:rsidR="002F15E5" w:rsidRPr="0003014D" w:rsidSect="00F204AB">
      <w:type w:val="continuous"/>
      <w:pgSz w:w="12240" w:h="15840" w:code="1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95" w:rsidRDefault="00881D95" w:rsidP="00D263FF">
      <w:pPr>
        <w:spacing w:after="0" w:line="240" w:lineRule="auto"/>
      </w:pPr>
      <w:r>
        <w:separator/>
      </w:r>
    </w:p>
  </w:endnote>
  <w:endnote w:type="continuationSeparator" w:id="0">
    <w:p w:rsidR="00881D95" w:rsidRDefault="00881D95" w:rsidP="00D2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C7" w:rsidRPr="008C1AC7" w:rsidRDefault="008C1AC7" w:rsidP="008C1AC7">
    <w:pPr>
      <w:ind w:left="-180"/>
      <w:jc w:val="center"/>
      <w:rPr>
        <w:sz w:val="32"/>
        <w:szCs w:val="32"/>
      </w:rPr>
    </w:pPr>
    <w:r w:rsidRPr="008C1AC7">
      <w:rPr>
        <w:sz w:val="32"/>
        <w:szCs w:val="32"/>
      </w:rPr>
      <w:t>www.centaurfs.com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95" w:rsidRDefault="00881D95" w:rsidP="00D263FF">
      <w:pPr>
        <w:spacing w:after="0" w:line="240" w:lineRule="auto"/>
      </w:pPr>
      <w:r>
        <w:separator/>
      </w:r>
    </w:p>
  </w:footnote>
  <w:footnote w:type="continuationSeparator" w:id="0">
    <w:p w:rsidR="00881D95" w:rsidRDefault="00881D95" w:rsidP="00D2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FF" w:rsidRDefault="00D263FF" w:rsidP="007B2DF1">
    <w:pPr>
      <w:pStyle w:val="Header"/>
      <w:spacing w:after="200"/>
      <w:ind w:left="-180"/>
    </w:pPr>
    <w:r>
      <w:rPr>
        <w:noProof/>
        <w:lang w:eastAsia="en-IE"/>
      </w:rPr>
      <w:drawing>
        <wp:inline distT="0" distB="0" distL="0" distR="0">
          <wp:extent cx="2059395" cy="5210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95" cy="52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947"/>
    <w:multiLevelType w:val="multilevel"/>
    <w:tmpl w:val="DD7A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953C2"/>
    <w:multiLevelType w:val="hybridMultilevel"/>
    <w:tmpl w:val="F94A24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D528E"/>
    <w:multiLevelType w:val="hybridMultilevel"/>
    <w:tmpl w:val="9BFA4C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17B0F"/>
    <w:multiLevelType w:val="hybridMultilevel"/>
    <w:tmpl w:val="A7ACEF82"/>
    <w:lvl w:ilvl="0" w:tplc="1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48077E07"/>
    <w:multiLevelType w:val="hybridMultilevel"/>
    <w:tmpl w:val="3B9EA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F243F"/>
    <w:multiLevelType w:val="hybridMultilevel"/>
    <w:tmpl w:val="711E21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C1"/>
    <w:rsid w:val="00000424"/>
    <w:rsid w:val="0002737D"/>
    <w:rsid w:val="0003014D"/>
    <w:rsid w:val="00030502"/>
    <w:rsid w:val="0006241E"/>
    <w:rsid w:val="00086FEA"/>
    <w:rsid w:val="000D0038"/>
    <w:rsid w:val="001168F1"/>
    <w:rsid w:val="00143BDC"/>
    <w:rsid w:val="001712E7"/>
    <w:rsid w:val="00190D37"/>
    <w:rsid w:val="0019648E"/>
    <w:rsid w:val="001B0CF2"/>
    <w:rsid w:val="001D4734"/>
    <w:rsid w:val="001E3620"/>
    <w:rsid w:val="001E5A81"/>
    <w:rsid w:val="00257FAA"/>
    <w:rsid w:val="00263811"/>
    <w:rsid w:val="00266233"/>
    <w:rsid w:val="0027319F"/>
    <w:rsid w:val="00277F09"/>
    <w:rsid w:val="00293212"/>
    <w:rsid w:val="002935BA"/>
    <w:rsid w:val="002B0292"/>
    <w:rsid w:val="002F15E5"/>
    <w:rsid w:val="002F4DAC"/>
    <w:rsid w:val="002F5227"/>
    <w:rsid w:val="00331823"/>
    <w:rsid w:val="0034012E"/>
    <w:rsid w:val="003403DB"/>
    <w:rsid w:val="004855C1"/>
    <w:rsid w:val="004C4486"/>
    <w:rsid w:val="004F36D7"/>
    <w:rsid w:val="005D694C"/>
    <w:rsid w:val="005F1B84"/>
    <w:rsid w:val="00615B16"/>
    <w:rsid w:val="00663B5A"/>
    <w:rsid w:val="006F1772"/>
    <w:rsid w:val="007138DA"/>
    <w:rsid w:val="00732B2E"/>
    <w:rsid w:val="0076002B"/>
    <w:rsid w:val="0076743F"/>
    <w:rsid w:val="007A1F24"/>
    <w:rsid w:val="007A5BE3"/>
    <w:rsid w:val="007B2DF1"/>
    <w:rsid w:val="007C079F"/>
    <w:rsid w:val="007D74C6"/>
    <w:rsid w:val="007E1CBF"/>
    <w:rsid w:val="008608C7"/>
    <w:rsid w:val="00881D95"/>
    <w:rsid w:val="00895AB4"/>
    <w:rsid w:val="008C068A"/>
    <w:rsid w:val="008C1AC7"/>
    <w:rsid w:val="008D6890"/>
    <w:rsid w:val="00923786"/>
    <w:rsid w:val="00A515CB"/>
    <w:rsid w:val="00A91589"/>
    <w:rsid w:val="00A92651"/>
    <w:rsid w:val="00AD6164"/>
    <w:rsid w:val="00AD6F1C"/>
    <w:rsid w:val="00B12CF9"/>
    <w:rsid w:val="00B729AD"/>
    <w:rsid w:val="00BC75A8"/>
    <w:rsid w:val="00BF3E04"/>
    <w:rsid w:val="00C41071"/>
    <w:rsid w:val="00C72399"/>
    <w:rsid w:val="00C925C6"/>
    <w:rsid w:val="00CB5E4E"/>
    <w:rsid w:val="00D263FF"/>
    <w:rsid w:val="00D87B29"/>
    <w:rsid w:val="00D94CFD"/>
    <w:rsid w:val="00DE44A7"/>
    <w:rsid w:val="00E22DBA"/>
    <w:rsid w:val="00E2396D"/>
    <w:rsid w:val="00E56983"/>
    <w:rsid w:val="00EA175A"/>
    <w:rsid w:val="00EA5BDB"/>
    <w:rsid w:val="00EF1B0F"/>
    <w:rsid w:val="00F154A3"/>
    <w:rsid w:val="00F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2B0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55C1"/>
  </w:style>
  <w:style w:type="character" w:customStyle="1" w:styleId="Heading1Char">
    <w:name w:val="Heading 1 Char"/>
    <w:basedOn w:val="DefaultParagraphFont"/>
    <w:link w:val="Heading1"/>
    <w:uiPriority w:val="9"/>
    <w:rsid w:val="002B0292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2B029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unhideWhenUsed/>
    <w:rsid w:val="002B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FF"/>
  </w:style>
  <w:style w:type="paragraph" w:styleId="Footer">
    <w:name w:val="footer"/>
    <w:basedOn w:val="Normal"/>
    <w:link w:val="FooterChar"/>
    <w:uiPriority w:val="99"/>
    <w:unhideWhenUsed/>
    <w:rsid w:val="00D26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FF"/>
  </w:style>
  <w:style w:type="character" w:styleId="Hyperlink">
    <w:name w:val="Hyperlink"/>
    <w:basedOn w:val="DefaultParagraphFont"/>
    <w:uiPriority w:val="99"/>
    <w:unhideWhenUsed/>
    <w:rsid w:val="007600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0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1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54A3"/>
    <w:rPr>
      <w:rFonts w:ascii="Courier New" w:eastAsia="Times New Roman" w:hAnsi="Courier New" w:cs="Courier New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2B0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55C1"/>
  </w:style>
  <w:style w:type="character" w:customStyle="1" w:styleId="Heading1Char">
    <w:name w:val="Heading 1 Char"/>
    <w:basedOn w:val="DefaultParagraphFont"/>
    <w:link w:val="Heading1"/>
    <w:uiPriority w:val="9"/>
    <w:rsid w:val="002B0292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2B029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unhideWhenUsed/>
    <w:rsid w:val="002B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FF"/>
  </w:style>
  <w:style w:type="paragraph" w:styleId="Footer">
    <w:name w:val="footer"/>
    <w:basedOn w:val="Normal"/>
    <w:link w:val="FooterChar"/>
    <w:uiPriority w:val="99"/>
    <w:unhideWhenUsed/>
    <w:rsid w:val="00D26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FF"/>
  </w:style>
  <w:style w:type="character" w:styleId="Hyperlink">
    <w:name w:val="Hyperlink"/>
    <w:basedOn w:val="DefaultParagraphFont"/>
    <w:uiPriority w:val="99"/>
    <w:unhideWhenUsed/>
    <w:rsid w:val="007600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0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1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54A3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12E7-2448-4633-84E0-ADA24903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3</cp:revision>
  <dcterms:created xsi:type="dcterms:W3CDTF">2016-10-17T23:07:00Z</dcterms:created>
  <dcterms:modified xsi:type="dcterms:W3CDTF">2017-07-19T11:48:00Z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-1287002447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Karen.Malone@centaurfs.com</vt:lpwstr>
  </property>
  <property fmtid="{D5CDD505-2E9C-101B-9397-08002B2CF9AE}" pid="6" name="_AuthorEmailDisplayName">
    <vt:lpwstr>Karen Malone</vt:lpwstr>
  </property>
  <property fmtid="{D5CDD505-2E9C-101B-9397-08002B2CF9AE}" pid="7" name="_ReviewingToolsShownOnce">
    <vt:lpwstr/>
  </property>
</Properties>
</file>